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 6074 Lot 5 - Vehicle, Plant and Industrial Equipment – Transportation and   Storage</w:t>
      </w:r>
    </w:p>
    <w:p w:rsidR="00000000" w:rsidDel="00000000" w:rsidP="00000000" w:rsidRDefault="00000000" w:rsidRPr="00000000" w14:paraId="00000002">
      <w:pPr>
        <w:jc w:val="center"/>
        <w:rPr>
          <w:rFonts w:ascii="Arial" w:cs="Arial" w:eastAsia="Arial" w:hAnsi="Arial"/>
          <w:b w:val="1"/>
        </w:rPr>
      </w:pPr>
      <w:r w:rsidDel="00000000" w:rsidR="00000000" w:rsidRPr="00000000">
        <w:rPr>
          <w:rFonts w:ascii="Arial" w:cs="Arial" w:eastAsia="Arial" w:hAnsi="Arial"/>
          <w:b w:val="1"/>
          <w:rtl w:val="0"/>
        </w:rPr>
        <w:t xml:space="preserve">Non Mandatory Service Capabilities</w:t>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both"/>
        <w:rPr>
          <w:rFonts w:ascii="Arial" w:cs="Arial" w:eastAsia="Arial" w:hAnsi="Arial"/>
        </w:rPr>
      </w:pPr>
      <w:r w:rsidDel="00000000" w:rsidR="00000000" w:rsidRPr="00000000">
        <w:rPr>
          <w:rFonts w:ascii="Arial" w:cs="Arial" w:eastAsia="Arial" w:hAnsi="Arial"/>
          <w:rtl w:val="0"/>
        </w:rPr>
        <w:t xml:space="preserve">The following Deliverables are contained within the Non – Mandatory section of Framework Schedule 1 (Specification).  If you are able to offer some or all of these Deliverables as part of your bid then please indicate Yes or No in the table below.</w:t>
      </w:r>
    </w:p>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Please note, the response you provide will be treated as information only and will not be used as part of the evaluation process, however, Buyers </w:t>
      </w:r>
      <w:r w:rsidDel="00000000" w:rsidR="00000000" w:rsidRPr="00000000">
        <w:rPr>
          <w:rFonts w:ascii="Arial" w:cs="Arial" w:eastAsia="Arial" w:hAnsi="Arial"/>
          <w:i w:val="1"/>
          <w:u w:val="single"/>
          <w:rtl w:val="0"/>
        </w:rPr>
        <w:t xml:space="preserve">may</w:t>
      </w:r>
      <w:r w:rsidDel="00000000" w:rsidR="00000000" w:rsidRPr="00000000">
        <w:rPr>
          <w:rFonts w:ascii="Arial" w:cs="Arial" w:eastAsia="Arial" w:hAnsi="Arial"/>
          <w:rtl w:val="0"/>
        </w:rPr>
        <w:t xml:space="preserve"> consider the range of Mandatory and Non – Mandatory Deliverables as part of any Direct or Further Competition Award at their discretion during the Call Off Procedure. </w:t>
      </w:r>
      <w:r w:rsidDel="00000000" w:rsidR="00000000" w:rsidRPr="00000000">
        <w:rPr>
          <w:rFonts w:ascii="Arial" w:cs="Arial" w:eastAsia="Arial" w:hAnsi="Arial"/>
          <w:rtl w:val="0"/>
        </w:rPr>
        <w:t xml:space="preserve"> </w:t>
      </w:r>
    </w:p>
    <w:p w:rsidR="00000000" w:rsidDel="00000000" w:rsidP="00000000" w:rsidRDefault="00000000" w:rsidRPr="00000000" w14:paraId="00000006">
      <w:pPr>
        <w:jc w:val="both"/>
        <w:rPr>
          <w:rFonts w:ascii="Arial" w:cs="Arial" w:eastAsia="Arial" w:hAnsi="Arial"/>
        </w:rPr>
      </w:pPr>
      <w:r w:rsidDel="00000000" w:rsidR="00000000" w:rsidRPr="00000000">
        <w:rPr>
          <w:rtl w:val="0"/>
        </w:rPr>
      </w:r>
    </w:p>
    <w:tbl>
      <w:tblPr>
        <w:tblStyle w:val="Table1"/>
        <w:tblW w:w="906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1559"/>
        <w:gridCol w:w="3402"/>
        <w:tblGridChange w:id="0">
          <w:tblGrid>
            <w:gridCol w:w="4106"/>
            <w:gridCol w:w="1559"/>
            <w:gridCol w:w="3402"/>
          </w:tblGrid>
        </w:tblGridChange>
      </w:tblGrid>
      <w:tr>
        <w:tc>
          <w:tcPr>
            <w:shd w:fill="b4c6e7" w:val="clear"/>
          </w:tcPr>
          <w:p w:rsidR="00000000" w:rsidDel="00000000" w:rsidP="00000000" w:rsidRDefault="00000000" w:rsidRPr="00000000" w14:paraId="00000007">
            <w:pPr>
              <w:rPr>
                <w:rFonts w:ascii="Arial" w:cs="Arial" w:eastAsia="Arial" w:hAnsi="Arial"/>
                <w:b w:val="1"/>
              </w:rPr>
            </w:pPr>
            <w:r w:rsidDel="00000000" w:rsidR="00000000" w:rsidRPr="00000000">
              <w:rPr>
                <w:rFonts w:ascii="Arial" w:cs="Arial" w:eastAsia="Arial" w:hAnsi="Arial"/>
                <w:b w:val="1"/>
                <w:rtl w:val="0"/>
              </w:rPr>
              <w:t xml:space="preserve">Description of Deliverables and Clause Reference</w:t>
            </w:r>
          </w:p>
        </w:tc>
        <w:tc>
          <w:tcPr>
            <w:shd w:fill="b4c6e7" w:val="clear"/>
          </w:tcPr>
          <w:p w:rsidR="00000000" w:rsidDel="00000000" w:rsidP="00000000" w:rsidRDefault="00000000" w:rsidRPr="00000000" w14:paraId="00000008">
            <w:pPr>
              <w:jc w:val="center"/>
              <w:rPr>
                <w:rFonts w:ascii="Arial" w:cs="Arial" w:eastAsia="Arial" w:hAnsi="Arial"/>
                <w:b w:val="1"/>
              </w:rPr>
            </w:pPr>
            <w:r w:rsidDel="00000000" w:rsidR="00000000" w:rsidRPr="00000000">
              <w:rPr>
                <w:rFonts w:ascii="Arial" w:cs="Arial" w:eastAsia="Arial" w:hAnsi="Arial"/>
                <w:b w:val="1"/>
                <w:rtl w:val="0"/>
              </w:rPr>
              <w:t xml:space="preserve">Offered by the Bidder?</w:t>
            </w:r>
          </w:p>
          <w:p w:rsidR="00000000" w:rsidDel="00000000" w:rsidP="00000000" w:rsidRDefault="00000000" w:rsidRPr="00000000" w14:paraId="00000009">
            <w:pPr>
              <w:jc w:val="center"/>
              <w:rPr>
                <w:rFonts w:ascii="Arial" w:cs="Arial" w:eastAsia="Arial" w:hAnsi="Arial"/>
                <w:b w:val="1"/>
              </w:rPr>
            </w:pPr>
            <w:r w:rsidDel="00000000" w:rsidR="00000000" w:rsidRPr="00000000">
              <w:rPr>
                <w:rFonts w:ascii="Arial" w:cs="Arial" w:eastAsia="Arial" w:hAnsi="Arial"/>
                <w:b w:val="1"/>
                <w:rtl w:val="0"/>
              </w:rPr>
              <w:t xml:space="preserve">Yes / No</w:t>
            </w:r>
          </w:p>
        </w:tc>
        <w:tc>
          <w:tcPr>
            <w:shd w:fill="b4c6e7" w:val="clear"/>
          </w:tcPr>
          <w:p w:rsidR="00000000" w:rsidDel="00000000" w:rsidP="00000000" w:rsidRDefault="00000000" w:rsidRPr="00000000" w14:paraId="0000000A">
            <w:pPr>
              <w:rPr>
                <w:rFonts w:ascii="Arial" w:cs="Arial" w:eastAsia="Arial" w:hAnsi="Arial"/>
                <w:b w:val="1"/>
              </w:rPr>
            </w:pPr>
            <w:r w:rsidDel="00000000" w:rsidR="00000000" w:rsidRPr="00000000">
              <w:rPr>
                <w:rFonts w:ascii="Arial" w:cs="Arial" w:eastAsia="Arial" w:hAnsi="Arial"/>
                <w:b w:val="1"/>
                <w:rtl w:val="0"/>
              </w:rPr>
              <w:t xml:space="preserve">Bidder Comments</w:t>
            </w:r>
          </w:p>
        </w:tc>
      </w:tr>
      <w:t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4.11.2.1 Provision of domestic and international Multimodal distribution that may include, but not be limited to, road, rail, river, maritime and air solutions.</w:t>
            </w:r>
          </w:p>
        </w:tc>
        <w:tc>
          <w:tcPr/>
          <w:p w:rsidR="00000000" w:rsidDel="00000000" w:rsidP="00000000" w:rsidRDefault="00000000" w:rsidRPr="00000000" w14:paraId="0000000C">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0D">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color w:val="000000"/>
                <w:rtl w:val="0"/>
              </w:rPr>
              <w:t xml:space="preserve">4.11.2.2 Provision of domestic and international Groupage Services.</w:t>
            </w:r>
          </w:p>
        </w:tc>
        <w:tc>
          <w:tcPr/>
          <w:p w:rsidR="00000000" w:rsidDel="00000000" w:rsidP="00000000" w:rsidRDefault="00000000" w:rsidRPr="00000000" w14:paraId="0000000F">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0">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color w:val="000000"/>
                <w:rtl w:val="0"/>
              </w:rPr>
              <w:t xml:space="preserve">4.11.2.3 Provision of domestic and international Freight Forwarding Services which may include but not be limited to, chartering aircraft, marine vessels and rail freight capacity.</w:t>
            </w:r>
          </w:p>
        </w:tc>
        <w:tc>
          <w:tcPr/>
          <w:p w:rsidR="00000000" w:rsidDel="00000000" w:rsidP="00000000" w:rsidRDefault="00000000" w:rsidRPr="00000000" w14:paraId="00000012">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3">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color w:val="000000"/>
                <w:rtl w:val="0"/>
              </w:rPr>
              <w:t xml:space="preserve">4.11.2.4 Transportation and handling of Shipping Containers.</w:t>
            </w:r>
          </w:p>
        </w:tc>
        <w:tc>
          <w:tcPr/>
          <w:p w:rsidR="00000000" w:rsidDel="00000000" w:rsidP="00000000" w:rsidRDefault="00000000" w:rsidRPr="00000000" w14:paraId="00000015">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6">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7">
            <w:pPr>
              <w:rPr>
                <w:rFonts w:ascii="Arial" w:cs="Arial" w:eastAsia="Arial" w:hAnsi="Arial"/>
                <w:color w:val="000000"/>
              </w:rPr>
            </w:pPr>
            <w:r w:rsidDel="00000000" w:rsidR="00000000" w:rsidRPr="00000000">
              <w:rPr>
                <w:rFonts w:ascii="Arial" w:cs="Arial" w:eastAsia="Arial" w:hAnsi="Arial"/>
                <w:color w:val="000000"/>
                <w:rtl w:val="0"/>
              </w:rPr>
              <w:t xml:space="preserve">4.11.2.5 Provision of Customs Clearance and Ground Handling Services.</w:t>
            </w:r>
          </w:p>
        </w:tc>
        <w:tc>
          <w:tcPr/>
          <w:p w:rsidR="00000000" w:rsidDel="00000000" w:rsidP="00000000" w:rsidRDefault="00000000" w:rsidRPr="00000000" w14:paraId="00000018">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9">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A">
            <w:pPr>
              <w:rPr>
                <w:rFonts w:ascii="Arial" w:cs="Arial" w:eastAsia="Arial" w:hAnsi="Arial"/>
                <w:color w:val="000000"/>
              </w:rPr>
            </w:pPr>
            <w:r w:rsidDel="00000000" w:rsidR="00000000" w:rsidRPr="00000000">
              <w:rPr>
                <w:rFonts w:ascii="Arial" w:cs="Arial" w:eastAsia="Arial" w:hAnsi="Arial"/>
                <w:color w:val="000000"/>
                <w:rtl w:val="0"/>
              </w:rPr>
              <w:t xml:space="preserve">4.11.2.6 Provision of zero / low emission vehicles.</w:t>
            </w:r>
          </w:p>
        </w:tc>
        <w:tc>
          <w:tcPr/>
          <w:p w:rsidR="00000000" w:rsidDel="00000000" w:rsidP="00000000" w:rsidRDefault="00000000" w:rsidRPr="00000000" w14:paraId="0000001B">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C">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D">
            <w:pPr>
              <w:rPr>
                <w:rFonts w:ascii="Arial" w:cs="Arial" w:eastAsia="Arial" w:hAnsi="Arial"/>
                <w:color w:val="000000"/>
              </w:rPr>
            </w:pPr>
            <w:r w:rsidDel="00000000" w:rsidR="00000000" w:rsidRPr="00000000">
              <w:rPr>
                <w:rFonts w:ascii="Arial" w:cs="Arial" w:eastAsia="Arial" w:hAnsi="Arial"/>
                <w:color w:val="000000"/>
                <w:rtl w:val="0"/>
              </w:rPr>
              <w:t xml:space="preserve">4.11.2.7 Capability to manage third party supply chains including but not limited to, hauliers, vehicle recovery agents and specialist engineering contractors.</w:t>
            </w:r>
          </w:p>
        </w:tc>
        <w:tc>
          <w:tcPr/>
          <w:p w:rsidR="00000000" w:rsidDel="00000000" w:rsidP="00000000" w:rsidRDefault="00000000" w:rsidRPr="00000000" w14:paraId="0000001E">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F">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0">
            <w:pPr>
              <w:rPr>
                <w:rFonts w:ascii="Arial" w:cs="Arial" w:eastAsia="Arial" w:hAnsi="Arial"/>
                <w:color w:val="000000"/>
              </w:rPr>
            </w:pPr>
            <w:r w:rsidDel="00000000" w:rsidR="00000000" w:rsidRPr="00000000">
              <w:rPr>
                <w:rFonts w:ascii="Arial" w:cs="Arial" w:eastAsia="Arial" w:hAnsi="Arial"/>
                <w:color w:val="000000"/>
                <w:rtl w:val="0"/>
              </w:rPr>
              <w:t xml:space="preserve">4.11.2.8 Provision of ‘Stand By’ and contingency transportation and storage capacity.</w:t>
            </w:r>
          </w:p>
        </w:tc>
        <w:tc>
          <w:tcPr/>
          <w:p w:rsidR="00000000" w:rsidDel="00000000" w:rsidP="00000000" w:rsidRDefault="00000000" w:rsidRPr="00000000" w14:paraId="00000021">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2">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3">
            <w:pPr>
              <w:rPr>
                <w:rFonts w:ascii="Arial" w:cs="Arial" w:eastAsia="Arial" w:hAnsi="Arial"/>
                <w:color w:val="000000"/>
              </w:rPr>
            </w:pPr>
            <w:r w:rsidDel="00000000" w:rsidR="00000000" w:rsidRPr="00000000">
              <w:rPr>
                <w:rFonts w:ascii="Arial" w:cs="Arial" w:eastAsia="Arial" w:hAnsi="Arial"/>
                <w:color w:val="000000"/>
                <w:rtl w:val="0"/>
              </w:rPr>
              <w:t xml:space="preserve">4.11.2.9 Twenty four (24) hours, seven (7) days per week, three hundred and sixty-five (365) days per year operational availability.</w:t>
            </w:r>
          </w:p>
        </w:tc>
        <w:tc>
          <w:tcPr/>
          <w:p w:rsidR="00000000" w:rsidDel="00000000" w:rsidP="00000000" w:rsidRDefault="00000000" w:rsidRPr="00000000" w14:paraId="00000024">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5">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6">
            <w:pPr>
              <w:rPr>
                <w:rFonts w:ascii="Arial" w:cs="Arial" w:eastAsia="Arial" w:hAnsi="Arial"/>
                <w:color w:val="000000"/>
              </w:rPr>
            </w:pPr>
            <w:r w:rsidDel="00000000" w:rsidR="00000000" w:rsidRPr="00000000">
              <w:rPr>
                <w:rFonts w:ascii="Arial" w:cs="Arial" w:eastAsia="Arial" w:hAnsi="Arial"/>
                <w:color w:val="000000"/>
                <w:rtl w:val="0"/>
              </w:rPr>
              <w:t xml:space="preserve">4.11.2.10 Capability to securely transport dangerous goods which may include, but is not limited to, flammable materials, explosive materials, radioactive material, firearms, ammunition, and weapons.</w:t>
            </w:r>
          </w:p>
        </w:tc>
        <w:tc>
          <w:tcPr/>
          <w:p w:rsidR="00000000" w:rsidDel="00000000" w:rsidP="00000000" w:rsidRDefault="00000000" w:rsidRPr="00000000" w14:paraId="00000027">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8">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9">
            <w:pPr>
              <w:rPr>
                <w:rFonts w:ascii="Arial" w:cs="Arial" w:eastAsia="Arial" w:hAnsi="Arial"/>
                <w:color w:val="000000"/>
              </w:rPr>
            </w:pPr>
            <w:r w:rsidDel="00000000" w:rsidR="00000000" w:rsidRPr="00000000">
              <w:rPr>
                <w:rFonts w:ascii="Arial" w:cs="Arial" w:eastAsia="Arial" w:hAnsi="Arial"/>
                <w:color w:val="000000"/>
                <w:rtl w:val="0"/>
              </w:rPr>
              <w:t xml:space="preserve">4.11.2.11 Transportation of bulk liquids, gases and solids (including flammables).</w:t>
            </w:r>
          </w:p>
        </w:tc>
        <w:tc>
          <w:tcPr/>
          <w:p w:rsidR="00000000" w:rsidDel="00000000" w:rsidP="00000000" w:rsidRDefault="00000000" w:rsidRPr="00000000" w14:paraId="0000002A">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B">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C">
            <w:pPr>
              <w:rPr>
                <w:rFonts w:ascii="Arial" w:cs="Arial" w:eastAsia="Arial" w:hAnsi="Arial"/>
                <w:color w:val="000000"/>
              </w:rPr>
            </w:pPr>
            <w:r w:rsidDel="00000000" w:rsidR="00000000" w:rsidRPr="00000000">
              <w:rPr>
                <w:rFonts w:ascii="Arial" w:cs="Arial" w:eastAsia="Arial" w:hAnsi="Arial"/>
                <w:color w:val="000000"/>
                <w:rtl w:val="0"/>
              </w:rPr>
              <w:t xml:space="preserve">4.11.2.12 Transportation and storage of temperature controlled assets.</w:t>
            </w:r>
          </w:p>
        </w:tc>
        <w:tc>
          <w:tcPr/>
          <w:p w:rsidR="00000000" w:rsidDel="00000000" w:rsidP="00000000" w:rsidRDefault="00000000" w:rsidRPr="00000000" w14:paraId="0000002D">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E">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F">
            <w:pPr>
              <w:rPr>
                <w:rFonts w:ascii="Arial" w:cs="Arial" w:eastAsia="Arial" w:hAnsi="Arial"/>
                <w:color w:val="000000"/>
              </w:rPr>
            </w:pPr>
            <w:r w:rsidDel="00000000" w:rsidR="00000000" w:rsidRPr="00000000">
              <w:rPr>
                <w:rFonts w:ascii="Arial" w:cs="Arial" w:eastAsia="Arial" w:hAnsi="Arial"/>
                <w:color w:val="000000"/>
                <w:rtl w:val="0"/>
              </w:rPr>
              <w:t xml:space="preserve">4.11.2.13 The ability to manage and transport heavy, awkward and abnormal loads (including Special Types General Order - Category 1, Category 2 and Category 3).</w:t>
            </w:r>
          </w:p>
        </w:tc>
        <w:tc>
          <w:tcPr/>
          <w:p w:rsidR="00000000" w:rsidDel="00000000" w:rsidP="00000000" w:rsidRDefault="00000000" w:rsidRPr="00000000" w14:paraId="00000030">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1">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2">
            <w:pPr>
              <w:rPr>
                <w:rFonts w:ascii="Arial" w:cs="Arial" w:eastAsia="Arial" w:hAnsi="Arial"/>
                <w:color w:val="000000"/>
              </w:rPr>
            </w:pPr>
            <w:r w:rsidDel="00000000" w:rsidR="00000000" w:rsidRPr="00000000">
              <w:rPr>
                <w:rFonts w:ascii="Arial" w:cs="Arial" w:eastAsia="Arial" w:hAnsi="Arial"/>
                <w:color w:val="000000"/>
                <w:rtl w:val="0"/>
              </w:rPr>
              <w:t xml:space="preserve">4.11.2.14 Web based customer interfaces and IT system integrations.</w:t>
            </w:r>
          </w:p>
        </w:tc>
        <w:tc>
          <w:tcPr/>
          <w:p w:rsidR="00000000" w:rsidDel="00000000" w:rsidP="00000000" w:rsidRDefault="00000000" w:rsidRPr="00000000" w14:paraId="00000033">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4">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5">
            <w:pPr>
              <w:rPr>
                <w:rFonts w:ascii="Arial" w:cs="Arial" w:eastAsia="Arial" w:hAnsi="Arial"/>
                <w:color w:val="000000"/>
              </w:rPr>
            </w:pPr>
            <w:r w:rsidDel="00000000" w:rsidR="00000000" w:rsidRPr="00000000">
              <w:rPr>
                <w:rFonts w:ascii="Arial" w:cs="Arial" w:eastAsia="Arial" w:hAnsi="Arial"/>
                <w:color w:val="000000"/>
                <w:rtl w:val="0"/>
              </w:rPr>
              <w:t xml:space="preserve">4.11.2.15 Enhanced, auditable item, inventory management, warehouse management, asset and / or vehicle tracking capabilities and systems which may include, but is not limited to, real time Global Positioning Systems (GPS), continuous monitoring, whole life audit trail, and the ability to proactively notify of events in real time through multiple media platforms</w:t>
            </w:r>
          </w:p>
        </w:tc>
        <w:tc>
          <w:tcPr/>
          <w:p w:rsidR="00000000" w:rsidDel="00000000" w:rsidP="00000000" w:rsidRDefault="00000000" w:rsidRPr="00000000" w14:paraId="00000036">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7">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8">
            <w:pPr>
              <w:rPr>
                <w:rFonts w:ascii="Arial" w:cs="Arial" w:eastAsia="Arial" w:hAnsi="Arial"/>
                <w:color w:val="000000"/>
              </w:rPr>
            </w:pPr>
            <w:r w:rsidDel="00000000" w:rsidR="00000000" w:rsidRPr="00000000">
              <w:rPr>
                <w:rFonts w:ascii="Arial" w:cs="Arial" w:eastAsia="Arial" w:hAnsi="Arial"/>
                <w:color w:val="000000"/>
                <w:rtl w:val="0"/>
              </w:rPr>
              <w:t xml:space="preserve">4.11.2.16 Sale of, or acquisition of, assets including the end to end payment processing.  This may include sale by Public Auction.</w:t>
            </w:r>
          </w:p>
        </w:tc>
        <w:tc>
          <w:tcPr/>
          <w:p w:rsidR="00000000" w:rsidDel="00000000" w:rsidP="00000000" w:rsidRDefault="00000000" w:rsidRPr="00000000" w14:paraId="00000039">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A">
            <w:pPr>
              <w:rPr>
                <w:rFonts w:ascii="Arial" w:cs="Arial" w:eastAsia="Arial" w:hAnsi="Arial"/>
              </w:rPr>
            </w:pPr>
            <w:r w:rsidDel="00000000" w:rsidR="00000000" w:rsidRPr="00000000">
              <w:rPr>
                <w:rtl w:val="0"/>
              </w:rPr>
            </w:r>
          </w:p>
        </w:tc>
      </w:tr>
    </w:tbl>
    <w:p w:rsidR="00000000" w:rsidDel="00000000" w:rsidP="00000000" w:rsidRDefault="00000000" w:rsidRPr="00000000" w14:paraId="0000003B">
      <w:pPr>
        <w:jc w:val="both"/>
        <w:rPr>
          <w:rFonts w:ascii="Arial" w:cs="Arial" w:eastAsia="Arial" w:hAnsi="Arial"/>
        </w:rPr>
      </w:pPr>
      <w:bookmarkStart w:colFirst="0" w:colLast="0" w:name="_heading=h.gjdgxs" w:id="0"/>
      <w:bookmarkEnd w:id="0"/>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F9722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D1506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HE2pJCx/W/Fmr/N/pN2EZwnX6Q==">AMUW2mUR0g0zS9HOT+S/vKeBPdclLYjuIFRul7StlTaY6owE5sqy2/1oMkxcZk6QDM3YLiQh2ZiKiA51HTkLKZWsDP1GEQB9EslxjFY/bR4aJh1ZWA5fw5QjTK37MtWZvhulec2L4mG3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2020-08-14T10:14:00Z</dcterms:created>
  <dc:creator>Neil Hall</dc:creator>
</cp:coreProperties>
</file>